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25" w:rsidRDefault="00FF128E" w:rsidP="00FF128E">
      <w:pPr>
        <w:pStyle w:val="Standard"/>
        <w:spacing w:line="276" w:lineRule="auto"/>
        <w:jc w:val="center"/>
      </w:pPr>
      <w:r>
        <w:t>SCENARIUSZ LEKCJI RELIGII</w:t>
      </w: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FF128E" w:rsidP="00FF128E">
      <w:pPr>
        <w:pStyle w:val="Standard"/>
        <w:spacing w:line="276" w:lineRule="auto"/>
        <w:jc w:val="both"/>
      </w:pPr>
      <w:r>
        <w:rPr>
          <w:b/>
          <w:bCs/>
        </w:rPr>
        <w:t xml:space="preserve">Nauczyciel prowadzący: </w:t>
      </w:r>
      <w:r>
        <w:t>s. Anawim Emilia Strzelczyk</w:t>
      </w: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FF128E" w:rsidP="00FF128E">
      <w:pPr>
        <w:pStyle w:val="Standard"/>
        <w:spacing w:line="276" w:lineRule="auto"/>
      </w:pPr>
      <w:r>
        <w:rPr>
          <w:b/>
          <w:bCs/>
        </w:rPr>
        <w:t xml:space="preserve">Klasa: </w:t>
      </w:r>
      <w:r>
        <w:t xml:space="preserve">V </w:t>
      </w:r>
      <w:r>
        <w:br/>
      </w:r>
    </w:p>
    <w:p w:rsidR="000F1325" w:rsidRDefault="000F1325" w:rsidP="00FF128E">
      <w:pPr>
        <w:pStyle w:val="Standard"/>
        <w:spacing w:line="276" w:lineRule="auto"/>
        <w:jc w:val="both"/>
        <w:rPr>
          <w:b/>
          <w:bCs/>
        </w:rPr>
      </w:pPr>
    </w:p>
    <w:p w:rsidR="000F1325" w:rsidRDefault="00FF128E" w:rsidP="00FF128E">
      <w:pPr>
        <w:pStyle w:val="Standard"/>
        <w:spacing w:line="276" w:lineRule="auto"/>
        <w:jc w:val="both"/>
      </w:pPr>
      <w:r>
        <w:rPr>
          <w:b/>
          <w:bCs/>
        </w:rPr>
        <w:t xml:space="preserve">Temat: </w:t>
      </w:r>
      <w:r w:rsidRPr="00FF128E">
        <w:rPr>
          <w:bCs/>
          <w:i/>
        </w:rPr>
        <w:t>Prorok Jeremiasz przypomina o decydującym przymierzu</w:t>
      </w:r>
    </w:p>
    <w:p w:rsidR="000F1325" w:rsidRDefault="000F1325" w:rsidP="00FF128E">
      <w:pPr>
        <w:pStyle w:val="Standard"/>
        <w:spacing w:line="276" w:lineRule="auto"/>
        <w:jc w:val="both"/>
        <w:rPr>
          <w:b/>
          <w:bCs/>
        </w:rPr>
      </w:pPr>
    </w:p>
    <w:p w:rsidR="000F1325" w:rsidRDefault="000F1325" w:rsidP="00FF128E">
      <w:pPr>
        <w:pStyle w:val="Standard"/>
        <w:spacing w:line="276" w:lineRule="auto"/>
        <w:jc w:val="both"/>
        <w:rPr>
          <w:b/>
          <w:bCs/>
        </w:rPr>
      </w:pPr>
    </w:p>
    <w:p w:rsidR="000F1325" w:rsidRDefault="00FF128E" w:rsidP="00FF128E">
      <w:pPr>
        <w:pStyle w:val="Standard"/>
        <w:spacing w:line="276" w:lineRule="auto"/>
        <w:jc w:val="both"/>
      </w:pPr>
      <w:r>
        <w:rPr>
          <w:b/>
          <w:bCs/>
        </w:rPr>
        <w:t>1. Cel główny.</w:t>
      </w:r>
    </w:p>
    <w:p w:rsidR="000F1325" w:rsidRDefault="00FF128E" w:rsidP="00FF128E">
      <w:pPr>
        <w:pStyle w:val="Standard"/>
        <w:spacing w:line="276" w:lineRule="auto"/>
        <w:jc w:val="both"/>
      </w:pPr>
      <w:r>
        <w:t xml:space="preserve">a) poznanie </w:t>
      </w:r>
      <w:r>
        <w:t>postaci i nauczania proroka Jeremiasza</w:t>
      </w:r>
    </w:p>
    <w:p w:rsidR="000F1325" w:rsidRDefault="00FF128E" w:rsidP="00FF128E">
      <w:pPr>
        <w:pStyle w:val="Standard"/>
        <w:spacing w:line="276" w:lineRule="auto"/>
        <w:jc w:val="both"/>
      </w:pPr>
      <w:r>
        <w:t>b) kształtowanie postawy nawrócenia oraz miłości do Ojczyzny</w:t>
      </w:r>
    </w:p>
    <w:p w:rsidR="000F1325" w:rsidRDefault="00FF128E" w:rsidP="00FF128E">
      <w:pPr>
        <w:pStyle w:val="Standard"/>
        <w:spacing w:line="276" w:lineRule="auto"/>
        <w:jc w:val="both"/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>2. Cele szczegółowe:</w:t>
      </w:r>
    </w:p>
    <w:p w:rsidR="000F1325" w:rsidRDefault="00FF128E" w:rsidP="00FF128E">
      <w:pPr>
        <w:pStyle w:val="Standard"/>
        <w:spacing w:line="276" w:lineRule="auto"/>
        <w:jc w:val="both"/>
      </w:pPr>
      <w:r>
        <w:t>a) uc</w:t>
      </w:r>
      <w:r>
        <w:rPr>
          <w:iCs/>
        </w:rPr>
        <w:t>z</w:t>
      </w:r>
      <w:r>
        <w:rPr>
          <w:iCs/>
        </w:rPr>
        <w:t>eń podaje, kim był i gdzie działał Jeremiasz</w:t>
      </w:r>
    </w:p>
    <w:p w:rsidR="000F1325" w:rsidRDefault="00FF128E" w:rsidP="00FF128E">
      <w:pPr>
        <w:pStyle w:val="Standard"/>
        <w:spacing w:line="276" w:lineRule="auto"/>
        <w:jc w:val="both"/>
      </w:pPr>
      <w:r>
        <w:rPr>
          <w:iCs/>
        </w:rPr>
        <w:t>b) omawia nauczanie proroka Jeremiasza</w:t>
      </w:r>
    </w:p>
    <w:p w:rsidR="000F1325" w:rsidRDefault="00FF128E" w:rsidP="00FF128E">
      <w:pPr>
        <w:pStyle w:val="Standard"/>
        <w:spacing w:line="276" w:lineRule="auto"/>
        <w:jc w:val="both"/>
      </w:pPr>
      <w:r>
        <w:rPr>
          <w:iCs/>
        </w:rPr>
        <w:t>c) wyjaśnia, że zapowiadane przez Jeremiasz</w:t>
      </w:r>
      <w:r>
        <w:rPr>
          <w:iCs/>
        </w:rPr>
        <w:t>a nowe przymierze wypełniło się w Jezusie Chrystusie,</w:t>
      </w:r>
    </w:p>
    <w:p w:rsidR="000F1325" w:rsidRDefault="00FF128E" w:rsidP="00FF128E">
      <w:pPr>
        <w:pStyle w:val="Standard"/>
        <w:spacing w:line="276" w:lineRule="auto"/>
        <w:jc w:val="both"/>
      </w:pPr>
      <w:r>
        <w:rPr>
          <w:iCs/>
        </w:rPr>
        <w:t>d) potrafi zinterpretować omawiane testy prorockie</w:t>
      </w:r>
    </w:p>
    <w:p w:rsidR="000F1325" w:rsidRDefault="00FF128E" w:rsidP="00FF128E">
      <w:pPr>
        <w:pStyle w:val="Standard"/>
        <w:spacing w:line="276" w:lineRule="auto"/>
        <w:jc w:val="both"/>
      </w:pPr>
      <w:r>
        <w:rPr>
          <w:iCs/>
        </w:rPr>
        <w:t>e) prezentuje postawę miłości do Ojczyzny, modli się za nią</w:t>
      </w: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FF128E" w:rsidP="00FF128E">
      <w:pPr>
        <w:pStyle w:val="Standard"/>
        <w:spacing w:line="276" w:lineRule="auto"/>
        <w:jc w:val="both"/>
      </w:pPr>
      <w:r>
        <w:rPr>
          <w:b/>
          <w:bCs/>
        </w:rPr>
        <w:t>3. Treści podstawy programowej.</w:t>
      </w:r>
    </w:p>
    <w:p w:rsidR="000F1325" w:rsidRDefault="00FF128E" w:rsidP="00FF128E">
      <w:pPr>
        <w:pStyle w:val="Standard"/>
        <w:spacing w:line="276" w:lineRule="auto"/>
        <w:jc w:val="both"/>
      </w:pPr>
      <w:r>
        <w:rPr>
          <w:bCs/>
        </w:rPr>
        <w:t>Uczeń:</w:t>
      </w:r>
    </w:p>
    <w:p w:rsidR="000F1325" w:rsidRDefault="00FF128E" w:rsidP="00FF128E">
      <w:pPr>
        <w:pStyle w:val="Standard"/>
        <w:spacing w:line="276" w:lineRule="auto"/>
        <w:jc w:val="both"/>
      </w:pPr>
      <w:r>
        <w:rPr>
          <w:bCs/>
        </w:rPr>
        <w:t>a) odnajduje i interpretuje poszczególne fragmenty</w:t>
      </w:r>
      <w:r>
        <w:rPr>
          <w:bCs/>
        </w:rPr>
        <w:t xml:space="preserve"> Pisma Świętego,</w:t>
      </w:r>
    </w:p>
    <w:p w:rsidR="000F1325" w:rsidRDefault="00FF128E" w:rsidP="00FF128E">
      <w:pPr>
        <w:pStyle w:val="Standard"/>
        <w:spacing w:line="276" w:lineRule="auto"/>
        <w:jc w:val="both"/>
      </w:pPr>
      <w:r>
        <w:rPr>
          <w:bCs/>
        </w:rPr>
        <w:t>b) wskazuje na związki Biblii, wiary i Kościoła z życiem narodu,</w:t>
      </w:r>
    </w:p>
    <w:p w:rsidR="000F1325" w:rsidRDefault="00FF128E" w:rsidP="00FF128E">
      <w:pPr>
        <w:pStyle w:val="Standard"/>
        <w:spacing w:line="276" w:lineRule="auto"/>
        <w:jc w:val="both"/>
      </w:pPr>
      <w:r>
        <w:rPr>
          <w:bCs/>
        </w:rPr>
        <w:t>c) dostrzega konsekwencje dobra i zła,</w:t>
      </w:r>
    </w:p>
    <w:p w:rsidR="000F1325" w:rsidRDefault="00FF128E" w:rsidP="00FF128E">
      <w:pPr>
        <w:pStyle w:val="Standard"/>
        <w:spacing w:line="276" w:lineRule="auto"/>
        <w:jc w:val="both"/>
      </w:pPr>
      <w:r>
        <w:rPr>
          <w:bCs/>
        </w:rPr>
        <w:t>d) formułuje modlitwy własnymi słowami</w:t>
      </w:r>
    </w:p>
    <w:p w:rsidR="000F1325" w:rsidRDefault="00FF128E" w:rsidP="00FF128E">
      <w:pPr>
        <w:pStyle w:val="Standard"/>
        <w:spacing w:line="276" w:lineRule="auto"/>
        <w:jc w:val="both"/>
      </w:pPr>
      <w:r>
        <w:rPr>
          <w:bCs/>
        </w:rPr>
        <w:t>e) rozwija poczucie przynależności do różnych wspólnot: Kościoła, narodu.</w:t>
      </w: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FF128E" w:rsidP="00FF128E">
      <w:pPr>
        <w:pStyle w:val="Standard"/>
        <w:spacing w:line="276" w:lineRule="auto"/>
        <w:jc w:val="both"/>
      </w:pPr>
      <w:r>
        <w:rPr>
          <w:bCs/>
        </w:rPr>
        <w:br/>
      </w:r>
      <w:r>
        <w:rPr>
          <w:b/>
          <w:bCs/>
        </w:rPr>
        <w:t>4. Metody pracy.</w:t>
      </w:r>
    </w:p>
    <w:p w:rsidR="000F1325" w:rsidRDefault="00FF128E" w:rsidP="00FF128E">
      <w:pPr>
        <w:pStyle w:val="Standard"/>
        <w:spacing w:line="276" w:lineRule="auto"/>
        <w:jc w:val="both"/>
      </w:pPr>
      <w:r>
        <w:rPr>
          <w:bCs/>
        </w:rPr>
        <w:t>ro</w:t>
      </w:r>
      <w:r>
        <w:rPr>
          <w:bCs/>
        </w:rPr>
        <w:t xml:space="preserve">związywanie krzyżówki, rozmowa kierowana, prezentacja i analiza obrazów, analiza tekstu biblijnego, mini </w:t>
      </w:r>
      <w:r>
        <w:rPr>
          <w:bCs/>
        </w:rPr>
        <w:t>wykład, dyskusja</w:t>
      </w: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FF128E" w:rsidP="00FF128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5. Formy pracy</w:t>
      </w:r>
    </w:p>
    <w:p w:rsidR="000F1325" w:rsidRDefault="00FF128E" w:rsidP="00FF128E">
      <w:pPr>
        <w:pStyle w:val="Standard"/>
        <w:spacing w:line="276" w:lineRule="auto"/>
        <w:jc w:val="both"/>
      </w:pPr>
      <w:r>
        <w:rPr>
          <w:bCs/>
        </w:rPr>
        <w:t>indywidualna cicha, zbiorowa głośna, grupowa cicha</w:t>
      </w: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FF128E" w:rsidP="00FF128E">
      <w:pPr>
        <w:pStyle w:val="Standard"/>
        <w:spacing w:line="276" w:lineRule="auto"/>
        <w:jc w:val="both"/>
      </w:pPr>
      <w:r>
        <w:rPr>
          <w:bCs/>
        </w:rPr>
        <w:br/>
      </w:r>
      <w:r>
        <w:rPr>
          <w:b/>
          <w:bCs/>
        </w:rPr>
        <w:t>6. Środki dydaktyczne.</w:t>
      </w:r>
    </w:p>
    <w:p w:rsidR="000F1325" w:rsidRDefault="00FF128E" w:rsidP="00FF128E">
      <w:pPr>
        <w:pStyle w:val="Standard"/>
        <w:spacing w:line="276" w:lineRule="auto"/>
        <w:jc w:val="both"/>
      </w:pPr>
      <w:r>
        <w:rPr>
          <w:bCs/>
        </w:rPr>
        <w:t>Pismo Święte, Zeszyt ćwiczeń i podręczni</w:t>
      </w:r>
      <w:r>
        <w:rPr>
          <w:bCs/>
        </w:rPr>
        <w:t xml:space="preserve">k „Spotkania </w:t>
      </w:r>
      <w:proofErr w:type="spellStart"/>
      <w:r>
        <w:rPr>
          <w:bCs/>
        </w:rPr>
        <w:t>uBOGAcające</w:t>
      </w:r>
      <w:proofErr w:type="spellEnd"/>
      <w:r>
        <w:rPr>
          <w:bCs/>
        </w:rPr>
        <w:t xml:space="preserve">” (wyd. Jedność, Kielce),  prezentacja PowerPoint, zasoby Internetu: </w:t>
      </w:r>
      <w:hyperlink r:id="rId8" w:history="1">
        <w:r>
          <w:rPr>
            <w:bCs/>
          </w:rPr>
          <w:t>http://biblia.wiara.pl/doc/423189.Dzieje-Izraela/4</w:t>
        </w:r>
      </w:hyperlink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br w:type="column"/>
      </w:r>
      <w:r>
        <w:rPr>
          <w:b/>
          <w:bCs/>
        </w:rPr>
        <w:lastRenderedPageBreak/>
        <w:br/>
        <w:t>7</w:t>
      </w:r>
      <w:r>
        <w:rPr>
          <w:b/>
          <w:bCs/>
        </w:rPr>
        <w:t>. Opis przebiegu lekcji.</w:t>
      </w: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0F1325" w:rsidP="00FF128E">
      <w:pPr>
        <w:pStyle w:val="Standard"/>
        <w:spacing w:line="276" w:lineRule="auto"/>
        <w:jc w:val="both"/>
        <w:rPr>
          <w:b/>
          <w:bCs/>
        </w:rPr>
      </w:pPr>
    </w:p>
    <w:p w:rsidR="000F1325" w:rsidRDefault="00FF128E" w:rsidP="00FF128E">
      <w:pPr>
        <w:pStyle w:val="Standard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Fa</w:t>
      </w:r>
      <w:r>
        <w:rPr>
          <w:b/>
        </w:rPr>
        <w:t>za wstępna</w:t>
      </w:r>
    </w:p>
    <w:p w:rsidR="00FF128E" w:rsidRDefault="00FF128E" w:rsidP="00FF128E">
      <w:pPr>
        <w:pStyle w:val="Standard"/>
        <w:spacing w:line="276" w:lineRule="auto"/>
        <w:ind w:left="720"/>
        <w:jc w:val="both"/>
      </w:pPr>
    </w:p>
    <w:p w:rsidR="000F1325" w:rsidRDefault="00FF128E" w:rsidP="00FF128E">
      <w:pPr>
        <w:pStyle w:val="Standard"/>
        <w:spacing w:line="276" w:lineRule="auto"/>
        <w:jc w:val="both"/>
      </w:pPr>
      <w:r>
        <w:rPr>
          <w:b/>
        </w:rPr>
        <w:t xml:space="preserve">a) </w:t>
      </w:r>
      <w:r>
        <w:rPr>
          <w:b/>
        </w:rPr>
        <w:t>Czynności organizacyjne:</w:t>
      </w:r>
      <w:r>
        <w:t xml:space="preserve"> przywitanie z uczniami, przygotowanie do zajęć, sprawdzenie obecności</w:t>
      </w:r>
    </w:p>
    <w:p w:rsidR="00FF128E" w:rsidRDefault="00FF128E" w:rsidP="00FF128E">
      <w:pPr>
        <w:pStyle w:val="Standard"/>
        <w:spacing w:line="276" w:lineRule="auto"/>
        <w:jc w:val="both"/>
      </w:pPr>
    </w:p>
    <w:p w:rsidR="000F1325" w:rsidRDefault="00FF128E" w:rsidP="00FF128E">
      <w:pPr>
        <w:pStyle w:val="Standard"/>
        <w:spacing w:line="276" w:lineRule="auto"/>
        <w:jc w:val="both"/>
      </w:pPr>
      <w:r>
        <w:rPr>
          <w:b/>
        </w:rPr>
        <w:t>b) Modlitwa przy zapalonej świecy:</w:t>
      </w:r>
      <w:r>
        <w:t xml:space="preserve"> w ciszy, następnie wspólnie odmówiony „Akt wiary, nadziei </w:t>
      </w:r>
      <w:r>
        <w:br/>
      </w:r>
      <w:r>
        <w:t>i miłości”, śpiew</w:t>
      </w:r>
    </w:p>
    <w:p w:rsidR="00FF128E" w:rsidRDefault="00FF128E" w:rsidP="00FF128E">
      <w:pPr>
        <w:pStyle w:val="Standard"/>
        <w:spacing w:line="276" w:lineRule="auto"/>
        <w:jc w:val="both"/>
      </w:pPr>
    </w:p>
    <w:p w:rsidR="000F1325" w:rsidRDefault="00FF128E" w:rsidP="00FF128E">
      <w:pPr>
        <w:pStyle w:val="Standard"/>
        <w:spacing w:line="276" w:lineRule="auto"/>
        <w:jc w:val="both"/>
      </w:pPr>
      <w:r>
        <w:rPr>
          <w:b/>
        </w:rPr>
        <w:t>c) Rekapitulacja wtórna:</w:t>
      </w:r>
      <w:r>
        <w:t xml:space="preserve"> sprawdzenie pracy domowej (ocena: plusy-minusy),</w:t>
      </w:r>
    </w:p>
    <w:p w:rsidR="000F1325" w:rsidRDefault="00FF128E" w:rsidP="00FF128E">
      <w:pPr>
        <w:pStyle w:val="Standard"/>
        <w:spacing w:line="276" w:lineRule="auto"/>
        <w:jc w:val="both"/>
      </w:pPr>
      <w:r>
        <w:t>przypomnienie w rozmowie kierowanej treści z poprzedniej katechezy (przesłanie proroka Izajasza)</w:t>
      </w:r>
    </w:p>
    <w:p w:rsidR="000F1325" w:rsidRDefault="000F1325" w:rsidP="00FF128E">
      <w:pPr>
        <w:pStyle w:val="Standard"/>
        <w:spacing w:line="276" w:lineRule="auto"/>
        <w:jc w:val="both"/>
      </w:pPr>
    </w:p>
    <w:p w:rsidR="00FF128E" w:rsidRDefault="00FF128E" w:rsidP="00FF128E">
      <w:pPr>
        <w:pStyle w:val="Standard"/>
        <w:spacing w:line="276" w:lineRule="auto"/>
        <w:jc w:val="both"/>
      </w:pPr>
    </w:p>
    <w:p w:rsidR="000F1325" w:rsidRDefault="00FF128E" w:rsidP="00FF128E">
      <w:pPr>
        <w:pStyle w:val="Standard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Faza zasadnicza:</w:t>
      </w:r>
    </w:p>
    <w:p w:rsidR="00FF128E" w:rsidRDefault="00FF128E" w:rsidP="00FF128E">
      <w:pPr>
        <w:pStyle w:val="Standard"/>
        <w:spacing w:line="276" w:lineRule="auto"/>
        <w:ind w:left="720"/>
        <w:jc w:val="both"/>
      </w:pPr>
    </w:p>
    <w:p w:rsidR="000F1325" w:rsidRDefault="00FF128E" w:rsidP="00FF128E">
      <w:pPr>
        <w:pStyle w:val="Standard"/>
        <w:spacing w:line="276" w:lineRule="auto"/>
        <w:jc w:val="both"/>
      </w:pPr>
      <w:r>
        <w:rPr>
          <w:b/>
        </w:rPr>
        <w:t>a) Uświadomienie celów lekcji:</w:t>
      </w:r>
    </w:p>
    <w:p w:rsidR="000F1325" w:rsidRDefault="00FF128E" w:rsidP="00FF128E">
      <w:pPr>
        <w:pStyle w:val="Standard"/>
        <w:spacing w:line="276" w:lineRule="auto"/>
        <w:jc w:val="both"/>
      </w:pPr>
      <w:r>
        <w:t>Rozwiązywanie krzyżówki w parach w zeszycie ćwiczeń (str.</w:t>
      </w:r>
      <w:r>
        <w:t xml:space="preserve"> 60, zad. 1), do której pytania są związane z wiadomościami o Polsce. Podsumowanie pracy uczniów. </w:t>
      </w:r>
      <w:r>
        <w:t>Hasło: Patriotyzm. Rozmowa kierowana dotycząca hasła. Kogo możemy nazwać patriotą</w:t>
      </w:r>
      <w:bookmarkStart w:id="0" w:name="_GoBack"/>
      <w:bookmarkEnd w:id="0"/>
      <w:r>
        <w:t>?</w:t>
      </w:r>
    </w:p>
    <w:p w:rsidR="000F1325" w:rsidRDefault="00FF128E" w:rsidP="00FF128E">
      <w:pPr>
        <w:pStyle w:val="Standard"/>
        <w:spacing w:line="276" w:lineRule="auto"/>
        <w:jc w:val="both"/>
      </w:pPr>
      <w:r>
        <w:t>Wstępne zapoznanie z postacią proroka Jeremiasza. Wskazanie, że celem lekcji będzie poznanie jego osoby i naucza</w:t>
      </w:r>
      <w:r>
        <w:t>nia, ocenienie, czy można go nazwać patriotą, co ważnego o Polsce i Polakach możemy od tego proroka się dowiedzieć.</w:t>
      </w: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FF128E" w:rsidP="00FF128E">
      <w:pPr>
        <w:pStyle w:val="Standard"/>
        <w:spacing w:line="276" w:lineRule="auto"/>
        <w:jc w:val="both"/>
      </w:pPr>
      <w:r>
        <w:rPr>
          <w:b/>
        </w:rPr>
        <w:t>b) Podanie prawdy</w:t>
      </w:r>
    </w:p>
    <w:p w:rsidR="000F1325" w:rsidRDefault="00FF128E" w:rsidP="00FF128E">
      <w:pPr>
        <w:pStyle w:val="Standard"/>
        <w:spacing w:line="276" w:lineRule="auto"/>
        <w:jc w:val="both"/>
      </w:pPr>
      <w:r>
        <w:rPr>
          <w:b/>
        </w:rPr>
        <w:t>Wykład, rozmowa kierowana z wykorzystaniem zasobów Internetu. Przypomnienie wiadomości z kl. IV dotyczących podziału Kr</w:t>
      </w:r>
      <w:r>
        <w:rPr>
          <w:b/>
        </w:rPr>
        <w:t>ólestwa Izraela oraz niewoli Babilońskiej. W </w:t>
      </w:r>
      <w:r>
        <w:rPr>
          <w:b/>
        </w:rPr>
        <w:t xml:space="preserve">prezentowaniu treści posłużenie się mapami zawartymi na stronie </w:t>
      </w:r>
      <w:hyperlink r:id="rId9" w:history="1">
        <w:r>
          <w:rPr>
            <w:b/>
          </w:rPr>
          <w:t>www.biblia.wiara.pl</w:t>
        </w:r>
      </w:hyperlink>
      <w:r>
        <w:rPr>
          <w:b/>
        </w:rPr>
        <w:t xml:space="preserve"> (wyświetlenie na tablicy, </w:t>
      </w:r>
      <w:r>
        <w:rPr>
          <w:b/>
        </w:rPr>
        <w:t>wskazywanie przez uczniów ważnych dla omawianych treści m</w:t>
      </w:r>
      <w:r>
        <w:rPr>
          <w:b/>
        </w:rPr>
        <w:t>iejsc: Jerozolima, Babilonia, Królestwo Północne, Królestwo Południowe)</w:t>
      </w:r>
    </w:p>
    <w:p w:rsidR="000F1325" w:rsidRDefault="00FF128E" w:rsidP="00FF128E">
      <w:pPr>
        <w:pStyle w:val="Standard"/>
        <w:spacing w:line="276" w:lineRule="auto"/>
        <w:jc w:val="both"/>
      </w:pPr>
      <w:r>
        <w:t>Krótka charakterystyka postaci Jeremiasza (kim był, kiedy zaczął głosić słowo Boże, ogólne treści Jego przepowiadania, reakcja słuchaczy na jego słowa)</w:t>
      </w: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FF128E" w:rsidP="00FF128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c) Pogłębienie</w:t>
      </w:r>
    </w:p>
    <w:p w:rsidR="000F1325" w:rsidRDefault="00FF128E" w:rsidP="00FF128E">
      <w:pPr>
        <w:pStyle w:val="Standard"/>
        <w:spacing w:line="276" w:lineRule="auto"/>
        <w:jc w:val="both"/>
      </w:pPr>
      <w:r>
        <w:t>Praca z tekstem</w:t>
      </w:r>
      <w:r>
        <w:t xml:space="preserve"> – podręcznik, str. 66. Analiza treści. Jeśli będzie konieczne </w:t>
      </w:r>
      <w:r>
        <w:rPr>
          <w:b/>
          <w:bCs/>
        </w:rPr>
        <w:t>– wykorzystanie zasobów Internetu do wytłumaczenia trudnych słów</w:t>
      </w:r>
      <w:r>
        <w:t xml:space="preserve"> (np. co to jest szakal, jak wygląda)</w:t>
      </w: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FF128E" w:rsidP="00FF128E">
      <w:pPr>
        <w:pStyle w:val="Standard"/>
        <w:spacing w:line="276" w:lineRule="auto"/>
        <w:jc w:val="both"/>
      </w:pPr>
      <w:r>
        <w:t>Wskazanie na trudny przekaz Jeremiasza (groźby, przepowiadanie klęski Jerozolimy, nawoływa</w:t>
      </w:r>
      <w:r>
        <w:t>nie do nawrócenia), na to, że słowa się sprawdziły. Omówienie także tekstu niosącego nadzieję (nowe przymierze). Kiedy nowe przymierze zostało zawarte? Gdzie ono jest zapisane?</w:t>
      </w: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FF128E" w:rsidP="00FF128E">
      <w:pPr>
        <w:pStyle w:val="Standard"/>
        <w:spacing w:line="276" w:lineRule="auto"/>
        <w:jc w:val="both"/>
      </w:pPr>
      <w:r>
        <w:t>Dyskusja: Czy Jeremiasza można nazwać patriotą? Dlaczego? Na czym polega miłoś</w:t>
      </w:r>
      <w:r>
        <w:t>ć do Ojczyzny?</w:t>
      </w:r>
    </w:p>
    <w:p w:rsidR="000F1325" w:rsidRDefault="00FF128E" w:rsidP="00FF128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d) Zastosowanie</w:t>
      </w:r>
    </w:p>
    <w:p w:rsidR="000F1325" w:rsidRDefault="00FF128E" w:rsidP="00FF128E">
      <w:pPr>
        <w:pStyle w:val="Standard"/>
        <w:spacing w:line="276" w:lineRule="auto"/>
        <w:jc w:val="both"/>
      </w:pPr>
      <w:r>
        <w:rPr>
          <w:b/>
          <w:bCs/>
        </w:rPr>
        <w:t>Prezentacja multimedialna: sztandary wojskowe.</w:t>
      </w:r>
      <w:r>
        <w:t xml:space="preserve"> Szukanie wspólnych elementów dla prezentowanych sztandarów. Rozmowa kierowana, co znaczy hasło „Bóg - Honor – Ojczyzna”. Co Jeremiasz mógłby powiedzieć współczesnym Polakom? Ja</w:t>
      </w:r>
      <w:r>
        <w:t>k mogę okazać miłość do Ojczyzny?</w:t>
      </w:r>
    </w:p>
    <w:p w:rsidR="00FF128E" w:rsidRDefault="00FF128E" w:rsidP="00FF128E">
      <w:pPr>
        <w:pStyle w:val="Standard"/>
        <w:spacing w:line="276" w:lineRule="auto"/>
        <w:jc w:val="both"/>
      </w:pPr>
    </w:p>
    <w:p w:rsidR="00FF128E" w:rsidRDefault="00FF128E" w:rsidP="00FF128E">
      <w:pPr>
        <w:pStyle w:val="Standard"/>
        <w:spacing w:line="276" w:lineRule="auto"/>
        <w:jc w:val="both"/>
      </w:pPr>
    </w:p>
    <w:p w:rsidR="000F1325" w:rsidRDefault="00FF128E" w:rsidP="00FF128E">
      <w:pPr>
        <w:pStyle w:val="Standard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Faza końcowa</w:t>
      </w:r>
    </w:p>
    <w:p w:rsidR="000F1325" w:rsidRDefault="000F1325" w:rsidP="00FF128E">
      <w:pPr>
        <w:pStyle w:val="Standard"/>
        <w:spacing w:line="276" w:lineRule="auto"/>
        <w:jc w:val="both"/>
        <w:rPr>
          <w:b/>
          <w:bCs/>
        </w:rPr>
      </w:pPr>
    </w:p>
    <w:p w:rsidR="000F1325" w:rsidRDefault="00FF128E" w:rsidP="00FF128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a) Rekapitulacja pierwotna</w:t>
      </w:r>
    </w:p>
    <w:p w:rsidR="000F1325" w:rsidRDefault="00FF128E" w:rsidP="00FF128E">
      <w:pPr>
        <w:pStyle w:val="Standard"/>
        <w:spacing w:line="276" w:lineRule="auto"/>
        <w:jc w:val="both"/>
      </w:pPr>
      <w:r>
        <w:t>Praca w ćwiczeniach (zad. 2, str. 60, zad. 3-4, str. 61), omówienie wykonanej pracy.</w:t>
      </w: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FF128E" w:rsidP="00FF128E">
      <w:pPr>
        <w:pStyle w:val="Standard"/>
        <w:spacing w:line="276" w:lineRule="auto"/>
        <w:jc w:val="both"/>
      </w:pPr>
      <w:r>
        <w:rPr>
          <w:b/>
          <w:bCs/>
        </w:rPr>
        <w:t xml:space="preserve">b) Praca domowa </w:t>
      </w:r>
      <w:r>
        <w:t>– zad. 5, str. 61, omówienie, podanie przez uczniów przykładów intencji w </w:t>
      </w:r>
      <w:r>
        <w:t>modlitwie za ojczyznę.</w:t>
      </w:r>
    </w:p>
    <w:p w:rsidR="000F1325" w:rsidRDefault="000F1325" w:rsidP="00FF128E">
      <w:pPr>
        <w:pStyle w:val="Standard"/>
        <w:spacing w:line="276" w:lineRule="auto"/>
        <w:jc w:val="both"/>
      </w:pPr>
    </w:p>
    <w:p w:rsidR="000F1325" w:rsidRDefault="00FF128E" w:rsidP="00FF128E">
      <w:pPr>
        <w:pStyle w:val="Standard"/>
        <w:spacing w:line="276" w:lineRule="auto"/>
        <w:jc w:val="both"/>
      </w:pPr>
      <w:r>
        <w:rPr>
          <w:b/>
          <w:bCs/>
        </w:rPr>
        <w:t>c) Ocena pracy uczniów</w:t>
      </w:r>
      <w:r>
        <w:t xml:space="preserve"> (plusy-minusy), samoocena</w:t>
      </w:r>
    </w:p>
    <w:sectPr w:rsidR="000F1325" w:rsidSect="00FF128E">
      <w:footerReference w:type="default" r:id="rId10"/>
      <w:pgSz w:w="11906" w:h="16838"/>
      <w:pgMar w:top="1134" w:right="1134" w:bottom="1134" w:left="1134" w:header="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128E">
      <w:r>
        <w:separator/>
      </w:r>
    </w:p>
  </w:endnote>
  <w:endnote w:type="continuationSeparator" w:id="0">
    <w:p w:rsidR="00000000" w:rsidRDefault="00FF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108954"/>
      <w:docPartObj>
        <w:docPartGallery w:val="Page Numbers (Bottom of Page)"/>
        <w:docPartUnique/>
      </w:docPartObj>
    </w:sdtPr>
    <w:sdtContent>
      <w:p w:rsidR="00FF128E" w:rsidRDefault="00FF12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128E" w:rsidRDefault="00FF1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128E">
      <w:r>
        <w:rPr>
          <w:color w:val="000000"/>
        </w:rPr>
        <w:separator/>
      </w:r>
    </w:p>
  </w:footnote>
  <w:footnote w:type="continuationSeparator" w:id="0">
    <w:p w:rsidR="00000000" w:rsidRDefault="00FF1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7AC0"/>
    <w:multiLevelType w:val="hybridMultilevel"/>
    <w:tmpl w:val="9984D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02E98"/>
    <w:multiLevelType w:val="multilevel"/>
    <w:tmpl w:val="68201A3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1325"/>
    <w:rsid w:val="000F1325"/>
    <w:rsid w:val="00CF05E0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cs="Lucida Sans"/>
      <w:lang w:eastAsia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umberingSymbols">
    <w:name w:val="Numbering Symbols"/>
  </w:style>
  <w:style w:type="paragraph" w:styleId="Stopka">
    <w:name w:val="footer"/>
    <w:basedOn w:val="Normalny"/>
    <w:link w:val="StopkaZnak"/>
    <w:uiPriority w:val="99"/>
    <w:unhideWhenUsed/>
    <w:rsid w:val="00FF12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128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cs="Lucida Sans"/>
      <w:lang w:eastAsia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umberingSymbols">
    <w:name w:val="Numbering Symbols"/>
  </w:style>
  <w:style w:type="paragraph" w:styleId="Stopka">
    <w:name w:val="footer"/>
    <w:basedOn w:val="Normalny"/>
    <w:link w:val="StopkaZnak"/>
    <w:uiPriority w:val="99"/>
    <w:unhideWhenUsed/>
    <w:rsid w:val="00FF12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128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wiara.pl/doc/423189.Dzieje-Izraela/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a.wia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Zgromadzenie</cp:lastModifiedBy>
  <cp:revision>3</cp:revision>
  <dcterms:created xsi:type="dcterms:W3CDTF">2018-03-06T20:28:00Z</dcterms:created>
  <dcterms:modified xsi:type="dcterms:W3CDTF">2018-03-06T20:35:00Z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